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74" w:rsidRPr="00266890" w:rsidRDefault="002668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68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Епидемиолошки подаци</w:t>
      </w: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266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Рак грлића материце, скоро деценију, представља озбиљан јавноздравствени проблем у Србији. </w:t>
      </w:r>
    </w:p>
    <w:p w:rsidR="008C1D74" w:rsidRDefault="00266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Према подацима Регистра за рак Института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за јавно здравље Србије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Др Милан Јовановић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Бату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т</w:t>
      </w:r>
      <w:r w:rsidRPr="0026689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”</w:t>
      </w:r>
      <w:r w:rsidRPr="002668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сваке године се у просеку региструје 1200 новооболелих жена од рака грлића материце. Када говоримо о умирању, сваке године у просеку  више од 400 жена изгуби живот од ове врсте рака, за коју са сигурношћу знамо да припада групи најпревентабилнијих. </w:t>
      </w:r>
    </w:p>
    <w:p w:rsidR="008C1D74" w:rsidRPr="00093D40" w:rsidRDefault="00266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Само током 2014. године регистроване су 1122 новооболеле жене свих узраста од рака грлића материце и стандардизована стопа </w:t>
      </w:r>
      <w:r w:rsidRPr="00093D40">
        <w:rPr>
          <w:rFonts w:ascii="Times New Roman" w:hAnsi="Times New Roman" w:cs="Times New Roman"/>
          <w:sz w:val="24"/>
          <w:szCs w:val="24"/>
          <w:shd w:val="clear" w:color="auto" w:fill="FFFFFF"/>
        </w:rPr>
        <w:t>инциденције (на популацију Европе)</w:t>
      </w:r>
      <w:r w:rsidR="00093D40" w:rsidRPr="00093D40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093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је износила 25,7 на 100.000 жена. Током исте године, 415 жена је у Србији умрло од ове врсте рака и стандардизована стопа морталитета (на популацију Европе)</w:t>
      </w:r>
      <w:r w:rsidR="00093D40" w:rsidRPr="00093D40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Pr="00093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је износила 8,2 на 100.000 жена. </w:t>
      </w:r>
    </w:p>
    <w:p w:rsidR="008C1D74" w:rsidRPr="00266890" w:rsidRDefault="00266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 w:rsidRPr="00093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Када говоримо </w:t>
      </w:r>
      <w:r w:rsidRPr="00093D4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о </w:t>
      </w:r>
      <w:r w:rsidRPr="00093D40">
        <w:rPr>
          <w:rFonts w:ascii="Times New Roman" w:hAnsi="Times New Roman" w:cs="Times New Roman"/>
          <w:sz w:val="24"/>
          <w:szCs w:val="24"/>
          <w:shd w:val="clear" w:color="auto" w:fill="FFFFFF"/>
        </w:rPr>
        <w:t>оболевању</w:t>
      </w:r>
      <w:r w:rsidRPr="00093D4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</w:t>
      </w:r>
      <w:r w:rsidRPr="00093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највише  стандардизоване  стопе  ин</w:t>
      </w:r>
      <w:r w:rsidRPr="00266890">
        <w:rPr>
          <w:rFonts w:ascii="Times New Roman" w:hAnsi="Times New Roman" w:cs="Times New Roman"/>
          <w:sz w:val="24"/>
          <w:szCs w:val="24"/>
          <w:shd w:val="clear" w:color="auto" w:fill="FFFFFF"/>
        </w:rPr>
        <w:t>циденције  од  рака  грлића материце у 2014. години,  у  односу  на  просечну  стопу инциденције од ове малигне локализације у Републици Србији, регистроване су у Пиротском, Западнобачком, Зајечарском и Борском округу,  а  најниже  у  Рашком,  Златиборском, Поморавск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 и Јужно</w:t>
      </w:r>
      <w:r w:rsidRPr="00266890">
        <w:rPr>
          <w:rFonts w:ascii="Times New Roman" w:hAnsi="Times New Roman" w:cs="Times New Roman"/>
          <w:sz w:val="24"/>
          <w:szCs w:val="24"/>
          <w:shd w:val="clear" w:color="auto" w:fill="FFFFFF"/>
        </w:rPr>
        <w:t>банатском  округу  (</w:t>
      </w:r>
      <w:r w:rsidRPr="0026689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т</w:t>
      </w:r>
      <w:r w:rsidRPr="00266890">
        <w:rPr>
          <w:rFonts w:ascii="Times New Roman" w:hAnsi="Times New Roman" w:cs="Times New Roman"/>
          <w:sz w:val="24"/>
          <w:szCs w:val="24"/>
          <w:shd w:val="clear" w:color="auto" w:fill="FFFFFF"/>
        </w:rPr>
        <w:t>абела</w:t>
      </w:r>
      <w:r w:rsidRPr="0026689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266890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Pr="00266890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266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8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Табела 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Стандардизоване стопе ин</w:t>
      </w:r>
      <w:r w:rsidR="00093D40">
        <w:rPr>
          <w:rFonts w:ascii="Times New Roman" w:hAnsi="Times New Roman" w:cs="Times New Roman"/>
          <w:sz w:val="24"/>
          <w:szCs w:val="24"/>
          <w:shd w:val="clear" w:color="auto" w:fill="FFFFFF"/>
        </w:rPr>
        <w:t>циденције (на популацију Европе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093D40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рака грлића материце, по окрузима у Републици Србији, 2014. година</w:t>
      </w:r>
    </w:p>
    <w:p w:rsidR="008C1D74" w:rsidRDefault="002668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356870</wp:posOffset>
            </wp:positionV>
            <wp:extent cx="5940425" cy="765238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5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Pr="00266890" w:rsidRDefault="00266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 случају умирања, више стандардизоване стопе морталитета од просечне у Републици Србији су регистроване у Борском, Топличком, Севернобачком и Јужнобачком округу, а најниже у Нишавском,  Пиротском , Шумадијском и Јужнобанатском округу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абела 2)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.</w:t>
      </w:r>
    </w:p>
    <w:p w:rsidR="008C1D74" w:rsidRDefault="00266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8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Табела 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Стандардизоване стопе морталитета (на популацију Европе)</w:t>
      </w:r>
      <w:r w:rsidR="00093D40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рака грлића материце, по окрузима у Републици Србији, 2014. година</w:t>
      </w:r>
    </w:p>
    <w:p w:rsidR="008C1D74" w:rsidRDefault="00266890" w:rsidP="00266890">
      <w:pPr>
        <w:spacing w:line="360" w:lineRule="auto"/>
      </w:pPr>
      <w:r>
        <w:rPr>
          <w:noProof/>
          <w:lang w:eastAsia="en-GB"/>
        </w:rPr>
        <w:drawing>
          <wp:inline distT="0" distB="0" distL="0" distR="0">
            <wp:extent cx="6315075" cy="4029075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8C1D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C1D74" w:rsidRDefault="00266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основу регистрованих стопа и оболевања и умирања као и на основу процена Међународне агенције за истраживање рака (IARC) која периодично, у сарадњи са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Европском мрежом регистара за рак (ENCR)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објављује извештаје о оптерећењу раком у Европском региону, Србија се и даље налази у групи земаља са највишим стопама оболевања и умирања у Европи. </w:t>
      </w:r>
    </w:p>
    <w:p w:rsidR="008C1D74" w:rsidRDefault="002668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Када је реч о оболевању од рака грлића материце, Србија се налази на четвртом месту у Европи, после Румуније, Литваније и Бугарске. Нажалост, наша земља се по умирању од ове врсте рака код жена, налази на трећем месту у Европи, одмах после Румуније и Молдавије.</w:t>
      </w:r>
    </w:p>
    <w:p w:rsidR="008C1D74" w:rsidRDefault="008C1D74">
      <w:pPr>
        <w:spacing w:line="360" w:lineRule="auto"/>
        <w:jc w:val="both"/>
      </w:pPr>
    </w:p>
    <w:p w:rsidR="008C1D74" w:rsidRDefault="008C1D74">
      <w:pPr>
        <w:spacing w:line="360" w:lineRule="auto"/>
        <w:jc w:val="both"/>
      </w:pPr>
    </w:p>
    <w:p w:rsidR="008C1D74" w:rsidRDefault="008C1D74">
      <w:pPr>
        <w:spacing w:line="360" w:lineRule="auto"/>
        <w:jc w:val="both"/>
      </w:pPr>
    </w:p>
    <w:p w:rsidR="008C1D74" w:rsidRDefault="008C1D74">
      <w:pPr>
        <w:spacing w:line="360" w:lineRule="auto"/>
        <w:jc w:val="both"/>
      </w:pPr>
      <w:bookmarkStart w:id="0" w:name="_GoBack"/>
      <w:bookmarkEnd w:id="0"/>
    </w:p>
    <w:sectPr w:rsidR="008C1D74">
      <w:pgSz w:w="11906" w:h="16838"/>
      <w:pgMar w:top="1418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8C1D74"/>
    <w:rsid w:val="00093D40"/>
    <w:rsid w:val="00266890"/>
    <w:rsid w:val="008C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8E"/>
    <w:rPr>
      <w:rFonts w:ascii="Tahoma" w:hAnsi="Tahoma" w:cs="Tahoma"/>
      <w:color w:val="00000A"/>
      <w:sz w:val="16"/>
      <w:szCs w:val="1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D8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roundedCorners val="1"/>
  <c:style val="2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label 0</c:f>
              <c:strCache>
                <c:ptCount val="1"/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1"/>
          <c:cat>
            <c:strRef>
              <c:f>categories</c:f>
              <c:strCache>
                <c:ptCount val="28"/>
                <c:pt idx="0">
                  <c:v>Нишавски </c:v>
                </c:pt>
                <c:pt idx="1">
                  <c:v>Пиротски </c:v>
                </c:pt>
                <c:pt idx="2">
                  <c:v>Шумадијски </c:v>
                </c:pt>
                <c:pt idx="3">
                  <c:v>Јужно банатски</c:v>
                </c:pt>
                <c:pt idx="4">
                  <c:v>Рашки </c:v>
                </c:pt>
                <c:pt idx="5">
                  <c:v>Поморавски </c:v>
                </c:pt>
                <c:pt idx="6">
                  <c:v>Северно банатски</c:v>
                </c:pt>
                <c:pt idx="7">
                  <c:v>Средње банатски</c:v>
                </c:pt>
                <c:pt idx="8">
                  <c:v>Златиборски </c:v>
                </c:pt>
                <c:pt idx="9">
                  <c:v>Сремски</c:v>
                </c:pt>
                <c:pt idx="10">
                  <c:v>Моравички </c:v>
                </c:pt>
                <c:pt idx="11">
                  <c:v>Град Београд</c:v>
                </c:pt>
                <c:pt idx="12">
                  <c:v>централна Србија</c:v>
                </c:pt>
                <c:pt idx="13">
                  <c:v>Република Србија</c:v>
                </c:pt>
                <c:pt idx="14">
                  <c:v>Јабланички </c:v>
                </c:pt>
                <c:pt idx="15">
                  <c:v>Војводина</c:v>
                </c:pt>
                <c:pt idx="16">
                  <c:v>Западно бачки</c:v>
                </c:pt>
                <c:pt idx="17">
                  <c:v>Колубарски </c:v>
                </c:pt>
                <c:pt idx="18">
                  <c:v>Расински </c:v>
                </c:pt>
                <c:pt idx="19">
                  <c:v>Подунавски </c:v>
                </c:pt>
                <c:pt idx="20">
                  <c:v>Зајечарски </c:v>
                </c:pt>
                <c:pt idx="21">
                  <c:v>Пчињски </c:v>
                </c:pt>
                <c:pt idx="22">
                  <c:v>Браничевски </c:v>
                </c:pt>
                <c:pt idx="23">
                  <c:v>Мачвански </c:v>
                </c:pt>
                <c:pt idx="24">
                  <c:v>Јужно бачки</c:v>
                </c:pt>
                <c:pt idx="25">
                  <c:v>Северно бачки</c:v>
                </c:pt>
                <c:pt idx="26">
                  <c:v>Топлички </c:v>
                </c:pt>
                <c:pt idx="27">
                  <c:v>Борски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8"/>
                <c:pt idx="0">
                  <c:v>4.6348537608643703</c:v>
                </c:pt>
                <c:pt idx="1">
                  <c:v>4.8780487804878101</c:v>
                </c:pt>
                <c:pt idx="2">
                  <c:v>6.0285132859108002</c:v>
                </c:pt>
                <c:pt idx="3">
                  <c:v>6.5006192089642001</c:v>
                </c:pt>
                <c:pt idx="4">
                  <c:v>6.5175479281340198</c:v>
                </c:pt>
                <c:pt idx="5">
                  <c:v>6.7506744013279496</c:v>
                </c:pt>
                <c:pt idx="6">
                  <c:v>6.8170435412653401</c:v>
                </c:pt>
                <c:pt idx="7">
                  <c:v>6.8533267182895798</c:v>
                </c:pt>
                <c:pt idx="8">
                  <c:v>6.9505212744974099</c:v>
                </c:pt>
                <c:pt idx="9">
                  <c:v>7.6010475998745397</c:v>
                </c:pt>
                <c:pt idx="10">
                  <c:v>7.78814025646464</c:v>
                </c:pt>
                <c:pt idx="11">
                  <c:v>7.9417597983191097</c:v>
                </c:pt>
                <c:pt idx="12">
                  <c:v>8.0543114288105304</c:v>
                </c:pt>
                <c:pt idx="13">
                  <c:v>8.2148830891936804</c:v>
                </c:pt>
                <c:pt idx="14">
                  <c:v>8.4363848783497701</c:v>
                </c:pt>
                <c:pt idx="15">
                  <c:v>8.6112160762880805</c:v>
                </c:pt>
                <c:pt idx="16">
                  <c:v>8.6665016770210705</c:v>
                </c:pt>
                <c:pt idx="17">
                  <c:v>8.9374665773347797</c:v>
                </c:pt>
                <c:pt idx="18">
                  <c:v>9.1489201053054892</c:v>
                </c:pt>
                <c:pt idx="19">
                  <c:v>9.2743074750734298</c:v>
                </c:pt>
                <c:pt idx="20">
                  <c:v>9.3393397278634005</c:v>
                </c:pt>
                <c:pt idx="21">
                  <c:v>9.7240689459474901</c:v>
                </c:pt>
                <c:pt idx="22">
                  <c:v>9.7823849308842092</c:v>
                </c:pt>
                <c:pt idx="23">
                  <c:v>9.9384064619633001</c:v>
                </c:pt>
                <c:pt idx="24">
                  <c:v>10.469919703778301</c:v>
                </c:pt>
                <c:pt idx="25">
                  <c:v>10.547371303496901</c:v>
                </c:pt>
                <c:pt idx="26">
                  <c:v>13.294669596201899</c:v>
                </c:pt>
                <c:pt idx="27">
                  <c:v>16.467583922661699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85488768"/>
        <c:axId val="85490304"/>
      </c:barChart>
      <c:catAx>
        <c:axId val="85488768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crossAx val="85490304"/>
        <c:crossesAt val="0"/>
        <c:auto val="1"/>
        <c:lblAlgn val="ctr"/>
        <c:lblOffset val="100"/>
        <c:noMultiLvlLbl val="1"/>
      </c:catAx>
      <c:valAx>
        <c:axId val="854903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crossAx val="85488768"/>
        <c:crossesAt val="0"/>
        <c:crossBetween val="between"/>
      </c:valAx>
      <c:spPr>
        <a:solidFill>
          <a:srgbClr val="FFFFFF"/>
        </a:solidFill>
        <a:ln>
          <a:noFill/>
        </a:ln>
      </c:spPr>
    </c:plotArea>
    <c:plotVisOnly val="1"/>
    <c:dispBlanksAs val="zero"/>
    <c:showDLblsOverMax val="1"/>
  </c:chart>
  <c:spPr>
    <a:noFill/>
    <a:ln>
      <a:noFill/>
    </a:ln>
  </c:sp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29463-C009-412B-8E79-0DA60A9B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SZ. Zivkovic</dc:creator>
  <cp:lastModifiedBy>Tamara TG. Gruden</cp:lastModifiedBy>
  <cp:revision>6</cp:revision>
  <dcterms:created xsi:type="dcterms:W3CDTF">2017-12-26T13:35:00Z</dcterms:created>
  <dcterms:modified xsi:type="dcterms:W3CDTF">2017-12-28T09:20:00Z</dcterms:modified>
  <dc:language>en-US</dc:language>
</cp:coreProperties>
</file>